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B08D57"/>
          <w:sz w:val="20"/>
        </w:rPr>
        <w:t>DER GANZ NORMALE WAHNSINN</w:t>
      </w:r>
    </w:p>
    <w:p>
      <w:pPr>
        <w:spacing w:after="60"/>
        <w:jc w:val="center"/>
      </w:pPr>
      <w:r>
        <w:rPr>
          <w:i/>
          <w:color w:val="6F655B"/>
          <w:sz w:val="21"/>
        </w:rPr>
        <w:t>Sonderreihe: „Wählst du mich – oder warte ich noch?“</w:t>
      </w:r>
    </w:p>
    <w:p>
      <w:pPr>
        <w:spacing w:after="100"/>
        <w:jc w:val="center"/>
      </w:pPr>
      <w:r>
        <w:rPr>
          <w:b/>
          <w:color w:val="B08D57"/>
          <w:sz w:val="22"/>
        </w:rPr>
        <w:t>TEIL 1/3</w:t>
      </w:r>
    </w:p>
    <w:p>
      <w:pPr>
        <w:pStyle w:val="Title"/>
        <w:spacing w:after="40"/>
        <w:jc w:val="center"/>
      </w:pPr>
      <w:r>
        <w:t>Warte ich auf dich – oder verliere ich mich selbst?</w:t>
      </w:r>
    </w:p>
    <w:p>
      <w:pPr>
        <w:spacing w:after="240"/>
        <w:jc w:val="center"/>
      </w:pPr>
      <w:r>
        <w:rPr>
          <w:i/>
          <w:color w:val="6F655B"/>
          <w:sz w:val="22"/>
        </w:rPr>
        <w:t>Erkenne, wie viel Raum das Warten in deinem Leben einnimmt.</w:t>
      </w:r>
    </w:p>
    <w:tbl>
      <w:tblPr>
        <w:tblW w:type="auto" w:w="0"/>
        <w:tblLayout w:type="autofit"/>
        <w:tblLook w:firstColumn="1" w:firstRow="1" w:lastColumn="0" w:lastRow="0" w:noHBand="0" w:noVBand="1" w:val="04A0"/>
      </w:tblPr>
      <w:tblGrid>
        <w:gridCol w:w="9972"/>
      </w:tblGrid>
      <w:tr>
        <w:tc>
          <w:tcPr>
            <w:tcW w:type="dxa" w:w="9972"/>
            <w:shd w:fill="F3E9D8"/>
          </w:tcPr>
          <w:p>
            <w:pPr>
              <w:spacing w:before="140" w:after="140"/>
              <w:jc w:val="center"/>
            </w:pPr>
            <w:r>
              <w:rPr>
                <w:b/>
                <w:color w:val="2B2926"/>
                <w:sz w:val="22"/>
              </w:rPr>
              <w:t>Kostenloser Selbstreflexionsbogen zum Podcast mit Sandra</w:t>
            </w:r>
          </w:p>
        </w:tc>
      </w:tr>
    </w:tbl>
    <w:p>
      <w:pPr>
        <w:spacing w:after="0"/>
      </w:pPr>
    </w:p>
    <w:p>
      <w:pPr>
        <w:spacing w:after="200"/>
      </w:pPr>
      <w:r>
        <w:t>Dieser Bogen hilft dir, nicht den anderen Menschen zu analysieren, sondern dich selbst wieder in den Mittelpunkt deiner Aufmerksamkeit zu holen. Es gibt keine Punktzahl und kein „richtig“ oder „falsch“. Entscheidend ist, was du beim ehrlichen Ausfüllen über dich bemerkst.</w:t>
      </w:r>
    </w:p>
    <w:p>
      <w:pPr>
        <w:pStyle w:val="Heading1"/>
      </w:pPr>
      <w:r>
        <w:t>1. Wie sieht meine Realität gerade aus?</w:t>
      </w:r>
    </w:p>
    <w:p>
      <w:pPr>
        <w:spacing w:before="140" w:after="60"/>
      </w:pPr>
      <w:r>
        <w:rPr>
          <w:b/>
          <w:color w:val="2B2926"/>
        </w:rPr>
        <w:t>Wie würdest du eure Verbindung in drei bis fünf Sätzen beschreiben – ohne sie schöner oder schlimmer zu machen?</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before="140" w:after="60"/>
      </w:pPr>
      <w:r>
        <w:rPr>
          <w:b/>
          <w:color w:val="2B2926"/>
        </w:rPr>
        <w:t>Wie oft fühlst du dich sicher und wie oft wartend, zweifelnd oder interpretierend?</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before="140" w:after="60"/>
      </w:pPr>
      <w:r>
        <w:rPr>
          <w:b/>
          <w:color w:val="2B2926"/>
        </w:rPr>
        <w:t>Worauf wartest du im Moment konkret: auf eine Nachricht, eine Entscheidung, mehr Nähe, eine Trennung vom Ex-Partner, ein Versprechen, eine Veränderung?</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pStyle w:val="Heading1"/>
      </w:pPr>
      <w:r>
        <w:t>2. Was passiert mit mir, wenn Nähe und Distanz wechseln?</w:t>
      </w:r>
    </w:p>
    <w:p>
      <w:pPr>
        <w:spacing w:before="140" w:after="60"/>
      </w:pPr>
      <w:r>
        <w:rPr>
          <w:b/>
          <w:color w:val="2B2926"/>
        </w:rPr>
        <w:t>Was davon erkennst du bei dir besonders stark?</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60"/>
        <w:ind w:left="142"/>
      </w:pPr>
      <w:r>
        <w:rPr>
          <w:sz w:val="21"/>
        </w:rPr>
        <w:t>☐  Meine Stimmung verändert sich deutlich, je nachdem ob Kontakt kommt oder nicht.</w:t>
      </w:r>
    </w:p>
    <w:p>
      <w:pPr>
        <w:spacing w:after="60"/>
        <w:ind w:left="142"/>
      </w:pPr>
      <w:r>
        <w:rPr>
          <w:sz w:val="21"/>
        </w:rPr>
        <w:t>☐  Ich überprüfe Nachrichten, Online-Status oder Social Media häufiger als mir guttut.</w:t>
      </w:r>
    </w:p>
    <w:p>
      <w:pPr>
        <w:spacing w:after="60"/>
        <w:ind w:left="142"/>
      </w:pPr>
      <w:r>
        <w:rPr>
          <w:sz w:val="21"/>
        </w:rPr>
        <w:t>☐  Ich sage Bedürfnisse nicht offen, weil ich Angst vor Rückzug habe.</w:t>
      </w:r>
    </w:p>
    <w:p>
      <w:pPr>
        <w:spacing w:after="60"/>
        <w:ind w:left="142"/>
      </w:pPr>
      <w:r>
        <w:rPr>
          <w:sz w:val="21"/>
        </w:rPr>
        <w:t>☐  Ich richte Termine oder meinen Alltag danach aus, wann der andere Zeit hat.</w:t>
      </w:r>
    </w:p>
    <w:p>
      <w:pPr>
        <w:spacing w:after="60"/>
        <w:ind w:left="142"/>
      </w:pPr>
      <w:r>
        <w:rPr>
          <w:sz w:val="21"/>
        </w:rPr>
        <w:t>☐  Ich erkläre Verhalten häufig mit Stress, Vergangenheit, Angst oder schwierigen Umständen.</w:t>
      </w:r>
    </w:p>
    <w:p>
      <w:pPr>
        <w:spacing w:after="60"/>
        <w:ind w:left="142"/>
      </w:pPr>
      <w:r>
        <w:rPr>
          <w:sz w:val="21"/>
        </w:rPr>
        <w:t>☐  Ich merke, dass andere Lebensbereiche weniger Raum bekommen.</w:t>
      </w:r>
    </w:p>
    <w:p>
      <w:pPr>
        <w:pStyle w:val="Heading1"/>
      </w:pPr>
      <w:r>
        <w:t>3. Was glaube ich über mich?</w:t>
      </w:r>
    </w:p>
    <w:p>
      <w:pPr>
        <w:spacing w:before="140" w:after="60"/>
      </w:pPr>
      <w:r>
        <w:rPr>
          <w:b/>
          <w:color w:val="2B2926"/>
        </w:rPr>
        <w:t>Wenn dieser Mensch sich nicht für mich entscheidet: Was würde das in deiner Vorstellung über DICH bedeuten?</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before="140" w:after="60"/>
      </w:pPr>
      <w:r>
        <w:rPr>
          <w:b/>
          <w:color w:val="2B2926"/>
        </w:rPr>
        <w:t>Welcher Satz steckt möglicherweise darunter? Zum Beispiel: „Ich bin nicht genug“, „Ich werde sowieso verlassen“ oder „Ich muss mich anstrengen, damit man mich wählt.“</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before="140" w:after="60"/>
      </w:pPr>
      <w:r>
        <w:rPr>
          <w:b/>
          <w:color w:val="2B2926"/>
        </w:rPr>
        <w:t>Woher könnte dir dieser Gedanke bekannt vorkommen? Du musst dafür kein großes Ereignis finden.</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pStyle w:val="Heading1"/>
      </w:pPr>
      <w:r>
        <w:t>4. Fakt oder Geschichte?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fill="E8D8BD"/>
          </w:tcPr>
          <w:p>
            <w:r>
              <w:rPr>
                <w:b/>
              </w:rPr>
              <w:t>Situation / Fakt</w:t>
            </w:r>
          </w:p>
        </w:tc>
        <w:tc>
          <w:tcPr>
            <w:tcW w:type="dxa" w:w="2493"/>
            <w:shd w:fill="E8D8BD"/>
          </w:tcPr>
          <w:p>
            <w:r>
              <w:rPr>
                <w:b/>
              </w:rPr>
              <w:t>Meine Geschichte darüber</w:t>
            </w:r>
          </w:p>
        </w:tc>
        <w:tc>
          <w:tcPr>
            <w:tcW w:type="dxa" w:w="2493"/>
            <w:shd w:fill="E8D8BD"/>
          </w:tcPr>
          <w:p>
            <w:r>
              <w:rPr>
                <w:b/>
              </w:rPr>
              <w:t>Gefühl</w:t>
            </w:r>
          </w:p>
        </w:tc>
        <w:tc>
          <w:tcPr>
            <w:tcW w:type="dxa" w:w="2493"/>
            <w:shd w:fill="E8D8BD"/>
          </w:tcPr>
          <w:p>
            <w:r>
              <w:rPr>
                <w:b/>
              </w:rPr>
              <w:t>Was tue ich dann?</w:t>
            </w:r>
          </w:p>
        </w:tc>
      </w:tr>
      <w:tr>
        <w:tc>
          <w:tcPr>
            <w:tcW w:type="dxa" w:w="2493"/>
          </w:tcPr>
          <w:p>
            <w:r>
              <w:t>z. B. 3 Tage keine Nachricht</w:t>
            </w:r>
          </w:p>
        </w:tc>
        <w:tc>
          <w:tcPr>
            <w:tcW w:type="dxa" w:w="2493"/>
          </w:tcPr>
          <w:p>
            <w:r>
              <w:t>„Ich bin unwichtig.“</w:t>
            </w:r>
          </w:p>
        </w:tc>
        <w:tc>
          <w:tcPr>
            <w:tcW w:type="dxa" w:w="2493"/>
          </w:tcPr>
          <w:p>
            <w:r>
              <w:t>Angst / Traurigkeit</w:t>
            </w:r>
          </w:p>
        </w:tc>
        <w:tc>
          <w:tcPr>
            <w:tcW w:type="dxa" w:w="2493"/>
          </w:tcPr>
          <w:p>
            <w:r>
              <w:t>Handy prüfen, warten</w:t>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r>
        <w:tc>
          <w:tcPr>
            <w:tcW w:type="dxa" w:w="2493"/>
          </w:tcPr>
          <w:p>
            <w:r/>
          </w:p>
        </w:tc>
        <w:tc>
          <w:tcPr>
            <w:tcW w:type="dxa" w:w="2493"/>
          </w:tcPr>
          <w:p>
            <w:r/>
          </w:p>
        </w:tc>
        <w:tc>
          <w:tcPr>
            <w:tcW w:type="dxa" w:w="2493"/>
          </w:tcPr>
          <w:p>
            <w:r/>
          </w:p>
        </w:tc>
        <w:tc>
          <w:tcPr>
            <w:tcW w:type="dxa" w:w="2493"/>
          </w:tcPr>
          <w:p>
            <w:r/>
          </w:p>
        </w:tc>
      </w:tr>
    </w:tbl>
    <w:p/>
    <w:p>
      <w:pPr>
        <w:pStyle w:val="Heading1"/>
      </w:pPr>
      <w:r>
        <w:t>5. Die entscheidende Frage</w:t>
      </w:r>
    </w:p>
    <w:tbl>
      <w:tblPr>
        <w:tblW w:type="auto" w:w="0"/>
        <w:tblLayout w:type="autofit"/>
        <w:tblLook w:firstColumn="1" w:firstRow="1" w:lastColumn="0" w:lastRow="0" w:noHBand="0" w:noVBand="1" w:val="04A0"/>
      </w:tblPr>
      <w:tblGrid>
        <w:gridCol w:w="9972"/>
      </w:tblGrid>
      <w:tr>
        <w:tc>
          <w:tcPr>
            <w:tcW w:type="dxa" w:w="9972"/>
            <w:shd w:fill="F3E9D8"/>
          </w:tcPr>
          <w:p>
            <w:pPr>
              <w:spacing w:before="140" w:after="140"/>
              <w:jc w:val="center"/>
            </w:pPr>
            <w:r>
              <w:rPr>
                <w:b/>
                <w:color w:val="2B2926"/>
                <w:sz w:val="22"/>
              </w:rPr>
              <w:t>Wenn sich dieser Mensch ab heute überhaupt nicht mehr verändern würde: Würdest du genau diese Verbindung weitere fünf Jahre wählen?</w:t>
            </w:r>
          </w:p>
        </w:tc>
      </w:tr>
    </w:tbl>
    <w:p>
      <w:pPr>
        <w:spacing w:after="0"/>
      </w:pPr>
    </w:p>
    <w:p>
      <w:pPr>
        <w:spacing w:before="140" w:after="60"/>
      </w:pPr>
      <w:r>
        <w:rPr>
          <w:b/>
          <w:color w:val="2B2926"/>
        </w:rPr>
        <w:t>Warum lautet deine Antwort so?</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p>
      <w:pPr>
        <w:spacing w:after="100"/>
      </w:pPr>
      <w:r>
        <w:rPr>
          <w:color w:val="BEB4A8"/>
          <w:sz w:val="16"/>
        </w:rPr>
        <w:t>________________________________________________________________________________</w:t>
      </w:r>
    </w:p>
    <w:tbl>
      <w:tblPr>
        <w:tblW w:type="auto" w:w="0"/>
        <w:tblLayout w:type="autofit"/>
        <w:tblLook w:firstColumn="1" w:firstRow="1" w:lastColumn="0" w:lastRow="0" w:noHBand="0" w:noVBand="1" w:val="04A0"/>
      </w:tblPr>
      <w:tblGrid>
        <w:gridCol w:w="9972"/>
      </w:tblGrid>
      <w:tr>
        <w:tc>
          <w:tcPr>
            <w:tcW w:type="dxa" w:w="9972"/>
            <w:shd w:fill="F3E9D8"/>
          </w:tcPr>
          <w:p>
            <w:pPr>
              <w:spacing w:before="140" w:after="140"/>
              <w:jc w:val="center"/>
            </w:pPr>
            <w:r>
              <w:rPr>
                <w:b/>
                <w:color w:val="2B2926"/>
                <w:sz w:val="22"/>
              </w:rPr>
              <w:t>Du darfst dir wünschen, gewählt zu werden. Aber die Entscheidung eines anderen Menschen ist kein Beweis für deinen Wert.</w:t>
            </w:r>
          </w:p>
        </w:tc>
      </w:tr>
    </w:tbl>
    <w:p>
      <w:pPr>
        <w:spacing w:after="0"/>
      </w:pPr>
    </w:p>
    <w:p>
      <w:pPr>
        <w:jc w:val="center"/>
      </w:pPr>
      <w:r>
        <w:rPr>
          <w:b/>
          <w:color w:val="B08D57"/>
        </w:rPr>
        <w:t>Podcast &amp; Coaching: www.dieautorin.online</w:t>
      </w:r>
    </w:p>
    <w:p>
      <w:pPr>
        <w:jc w:val="center"/>
      </w:pPr>
      <w:r>
        <w:rPr>
          <w:color w:val="6F655B"/>
          <w:sz w:val="17"/>
        </w:rPr>
        <w:t>Hinweis: Dieser Bogen dient der Selbstreflexion und ersetzt keine Psychotherapie oder medizinische Behandlung.</w:t>
      </w:r>
    </w:p>
    <w:sectPr w:rsidR="00FC693F" w:rsidRPr="0006063C" w:rsidSect="00034616">
      <w:pgSz w:w="12240" w:h="15840"/>
      <w:pgMar w:top="96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B29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B08D5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B292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B08D5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